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1. Name of the discipline:</w:t>
      </w:r>
      <w:r w:rsidRPr="00211232">
        <w:rPr>
          <w:rFonts w:ascii="Arial" w:hAnsi="Arial" w:cs="Arial"/>
          <w:bCs/>
          <w:lang w:val="en-US" w:eastAsia="ar-SA"/>
        </w:rPr>
        <w:t xml:space="preserve"> Fundamentals of interpretation</w:t>
      </w:r>
    </w:p>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2. Module code:</w:t>
      </w:r>
      <w:r w:rsidRPr="00211232">
        <w:rPr>
          <w:rFonts w:ascii="Arial" w:hAnsi="Arial" w:cs="Arial"/>
          <w:bCs/>
          <w:lang w:val="en-US" w:eastAsia="ar-SA"/>
        </w:rPr>
        <w:t xml:space="preserve"> </w:t>
      </w:r>
      <w:r w:rsidRPr="00211232">
        <w:rPr>
          <w:rFonts w:ascii="Arial" w:hAnsi="Arial" w:cs="Arial"/>
          <w:bCs/>
          <w:lang w:val="ru-RU" w:eastAsia="ar-SA"/>
        </w:rPr>
        <w:t>ІВ</w:t>
      </w:r>
      <w:r w:rsidRPr="00211232">
        <w:rPr>
          <w:rFonts w:ascii="Arial" w:hAnsi="Arial" w:cs="Arial"/>
          <w:bCs/>
          <w:lang w:val="en-US" w:eastAsia="ar-SA"/>
        </w:rPr>
        <w:t>_025_2.1.3</w:t>
      </w:r>
    </w:p>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3. Module type:</w:t>
      </w:r>
      <w:r w:rsidRPr="00211232">
        <w:rPr>
          <w:rFonts w:ascii="Arial" w:hAnsi="Arial" w:cs="Arial"/>
          <w:bCs/>
          <w:lang w:val="en-US" w:eastAsia="ar-SA"/>
        </w:rPr>
        <w:t xml:space="preserve"> compulsory</w:t>
      </w:r>
    </w:p>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4. Semesters:</w:t>
      </w:r>
      <w:r w:rsidRPr="00211232">
        <w:rPr>
          <w:rFonts w:ascii="Arial" w:hAnsi="Arial" w:cs="Arial"/>
          <w:bCs/>
          <w:lang w:val="en-US" w:eastAsia="ar-SA"/>
        </w:rPr>
        <w:t xml:space="preserve"> 4</w:t>
      </w:r>
    </w:p>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5. The volume of the module:</w:t>
      </w:r>
      <w:r w:rsidRPr="00211232">
        <w:rPr>
          <w:rFonts w:ascii="Arial" w:hAnsi="Arial" w:cs="Arial"/>
          <w:bCs/>
          <w:lang w:val="en-US" w:eastAsia="ar-SA"/>
        </w:rPr>
        <w:t xml:space="preserve"> total number of hours – 150 (ECTS credits – 5), 30 contact hours (practical classes - 30) </w:t>
      </w:r>
    </w:p>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6. Teachers:</w:t>
      </w:r>
      <w:r w:rsidRPr="00211232">
        <w:rPr>
          <w:rFonts w:ascii="Arial" w:hAnsi="Arial" w:cs="Arial"/>
          <w:bCs/>
          <w:lang w:val="en-US" w:eastAsia="ar-SA"/>
        </w:rPr>
        <w:t xml:space="preserve"> </w:t>
      </w:r>
      <w:proofErr w:type="spellStart"/>
      <w:r w:rsidR="007E2033" w:rsidRPr="007E2033">
        <w:rPr>
          <w:rFonts w:ascii="Arial" w:hAnsi="Arial" w:cs="Arial"/>
        </w:rPr>
        <w:t>Ph</w:t>
      </w:r>
      <w:proofErr w:type="spellEnd"/>
      <w:r w:rsidR="007E2033" w:rsidRPr="007E2033">
        <w:rPr>
          <w:rFonts w:ascii="Arial" w:hAnsi="Arial" w:cs="Arial"/>
        </w:rPr>
        <w:t xml:space="preserve">. D. </w:t>
      </w:r>
      <w:proofErr w:type="spellStart"/>
      <w:r w:rsidRPr="00211232">
        <w:rPr>
          <w:rFonts w:ascii="Arial" w:hAnsi="Arial" w:cs="Arial"/>
          <w:bCs/>
          <w:lang w:val="en-US" w:eastAsia="ar-SA"/>
        </w:rPr>
        <w:t>Kreme</w:t>
      </w:r>
      <w:r>
        <w:rPr>
          <w:rFonts w:ascii="Arial" w:hAnsi="Arial" w:cs="Arial"/>
          <w:bCs/>
          <w:lang w:val="en-US" w:eastAsia="ar-SA"/>
        </w:rPr>
        <w:t>sh</w:t>
      </w:r>
      <w:r w:rsidR="007E2033">
        <w:rPr>
          <w:rFonts w:ascii="Arial" w:hAnsi="Arial" w:cs="Arial"/>
          <w:bCs/>
          <w:lang w:val="en-US" w:eastAsia="ar-SA"/>
        </w:rPr>
        <w:t>na</w:t>
      </w:r>
      <w:proofErr w:type="spellEnd"/>
      <w:r w:rsidR="004417CD">
        <w:rPr>
          <w:rFonts w:ascii="Arial" w:hAnsi="Arial" w:cs="Arial"/>
          <w:bCs/>
          <w:lang w:eastAsia="ar-SA"/>
        </w:rPr>
        <w:t> </w:t>
      </w:r>
      <w:r w:rsidR="007E2033">
        <w:rPr>
          <w:rFonts w:ascii="Arial" w:hAnsi="Arial" w:cs="Arial"/>
          <w:bCs/>
          <w:lang w:val="en-US" w:eastAsia="ar-SA"/>
        </w:rPr>
        <w:t>T.</w:t>
      </w:r>
      <w:r w:rsidR="004417CD">
        <w:rPr>
          <w:rFonts w:ascii="Arial" w:hAnsi="Arial" w:cs="Arial"/>
          <w:bCs/>
          <w:lang w:eastAsia="ar-SA"/>
        </w:rPr>
        <w:t> </w:t>
      </w:r>
      <w:r w:rsidR="007E2033">
        <w:rPr>
          <w:rFonts w:ascii="Arial" w:hAnsi="Arial" w:cs="Arial"/>
          <w:bCs/>
          <w:lang w:val="en-US" w:eastAsia="ar-SA"/>
        </w:rPr>
        <w:t xml:space="preserve">I., Ph. D. </w:t>
      </w:r>
      <w:proofErr w:type="spellStart"/>
      <w:r w:rsidRPr="00211232">
        <w:rPr>
          <w:rFonts w:ascii="Arial" w:hAnsi="Arial" w:cs="Arial"/>
          <w:bCs/>
          <w:lang w:val="en-US" w:eastAsia="ar-SA"/>
        </w:rPr>
        <w:t>Radzivil</w:t>
      </w:r>
      <w:proofErr w:type="spellEnd"/>
      <w:r w:rsidRPr="00211232">
        <w:rPr>
          <w:rFonts w:ascii="Arial" w:hAnsi="Arial" w:cs="Arial"/>
          <w:bCs/>
          <w:lang w:val="en-US" w:eastAsia="ar-SA"/>
        </w:rPr>
        <w:t xml:space="preserve"> T.</w:t>
      </w:r>
      <w:r w:rsidR="004417CD">
        <w:rPr>
          <w:rFonts w:ascii="Arial" w:hAnsi="Arial" w:cs="Arial"/>
          <w:bCs/>
          <w:lang w:eastAsia="ar-SA"/>
        </w:rPr>
        <w:t> </w:t>
      </w:r>
      <w:r w:rsidRPr="00211232">
        <w:rPr>
          <w:rFonts w:ascii="Arial" w:hAnsi="Arial" w:cs="Arial"/>
          <w:bCs/>
          <w:lang w:val="en-US" w:eastAsia="ar-SA"/>
        </w:rPr>
        <w:t xml:space="preserve">A., </w:t>
      </w:r>
      <w:r w:rsidR="007E2033">
        <w:rPr>
          <w:rFonts w:ascii="Arial" w:hAnsi="Arial" w:cs="Arial"/>
          <w:bCs/>
          <w:lang w:val="en-US" w:eastAsia="ar-SA"/>
        </w:rPr>
        <w:t>Pr</w:t>
      </w:r>
      <w:r w:rsidRPr="00211232">
        <w:rPr>
          <w:rFonts w:ascii="Arial" w:hAnsi="Arial" w:cs="Arial"/>
          <w:bCs/>
          <w:lang w:val="en-US" w:eastAsia="ar-SA"/>
        </w:rPr>
        <w:t>of.</w:t>
      </w:r>
      <w:r w:rsidR="007E2033">
        <w:rPr>
          <w:rFonts w:ascii="Arial" w:hAnsi="Arial" w:cs="Arial"/>
          <w:bCs/>
          <w:lang w:val="en-US" w:eastAsia="ar-SA"/>
        </w:rPr>
        <w:t> </w:t>
      </w:r>
      <w:proofErr w:type="spellStart"/>
      <w:r w:rsidRPr="00211232">
        <w:rPr>
          <w:rFonts w:ascii="Arial" w:hAnsi="Arial" w:cs="Arial"/>
          <w:bCs/>
          <w:lang w:val="en-US" w:eastAsia="ar-SA"/>
        </w:rPr>
        <w:t>Kovalenko</w:t>
      </w:r>
      <w:proofErr w:type="spellEnd"/>
      <w:r w:rsidR="007E2033">
        <w:rPr>
          <w:rFonts w:ascii="Arial" w:hAnsi="Arial" w:cs="Arial"/>
          <w:bCs/>
          <w:lang w:val="en-US" w:eastAsia="ar-SA"/>
        </w:rPr>
        <w:t> </w:t>
      </w:r>
      <w:r w:rsidRPr="00211232">
        <w:rPr>
          <w:rFonts w:ascii="Arial" w:hAnsi="Arial" w:cs="Arial"/>
          <w:bCs/>
          <w:lang w:val="en-US" w:eastAsia="ar-SA"/>
        </w:rPr>
        <w:t>A.</w:t>
      </w:r>
      <w:r w:rsidR="007E2033">
        <w:rPr>
          <w:rFonts w:ascii="Arial" w:hAnsi="Arial" w:cs="Arial"/>
          <w:bCs/>
          <w:lang w:val="en-US" w:eastAsia="ar-SA"/>
        </w:rPr>
        <w:t> </w:t>
      </w:r>
      <w:r w:rsidRPr="00211232">
        <w:rPr>
          <w:rFonts w:ascii="Arial" w:hAnsi="Arial" w:cs="Arial"/>
          <w:bCs/>
          <w:lang w:val="en-US" w:eastAsia="ar-SA"/>
        </w:rPr>
        <w:t xml:space="preserve">S., </w:t>
      </w:r>
      <w:r w:rsidR="007E2033">
        <w:rPr>
          <w:rFonts w:ascii="Arial" w:hAnsi="Arial" w:cs="Arial"/>
          <w:bCs/>
          <w:lang w:val="en-US" w:eastAsia="ar-SA"/>
        </w:rPr>
        <w:t>Pr</w:t>
      </w:r>
      <w:r w:rsidRPr="00211232">
        <w:rPr>
          <w:rFonts w:ascii="Arial" w:hAnsi="Arial" w:cs="Arial"/>
          <w:bCs/>
          <w:lang w:val="en-US" w:eastAsia="ar-SA"/>
        </w:rPr>
        <w:t xml:space="preserve">of. </w:t>
      </w:r>
      <w:proofErr w:type="spellStart"/>
      <w:r w:rsidRPr="00211232">
        <w:rPr>
          <w:rFonts w:ascii="Arial" w:hAnsi="Arial" w:cs="Arial"/>
          <w:bCs/>
          <w:lang w:val="en-US" w:eastAsia="ar-SA"/>
        </w:rPr>
        <w:t>Gupalo</w:t>
      </w:r>
      <w:proofErr w:type="spellEnd"/>
      <w:r w:rsidRPr="00211232">
        <w:rPr>
          <w:rFonts w:ascii="Arial" w:hAnsi="Arial" w:cs="Arial"/>
          <w:bCs/>
          <w:lang w:val="en-US" w:eastAsia="ar-SA"/>
        </w:rPr>
        <w:t xml:space="preserve"> </w:t>
      </w:r>
      <w:r w:rsidR="007E2033">
        <w:rPr>
          <w:rFonts w:ascii="Arial" w:hAnsi="Arial" w:cs="Arial"/>
          <w:bCs/>
          <w:lang w:val="en-US" w:eastAsia="ar-SA"/>
        </w:rPr>
        <w:t>O</w:t>
      </w:r>
      <w:bookmarkStart w:id="0" w:name="_GoBack"/>
      <w:bookmarkEnd w:id="0"/>
      <w:r w:rsidRPr="00211232">
        <w:rPr>
          <w:rFonts w:ascii="Arial" w:hAnsi="Arial" w:cs="Arial"/>
          <w:bCs/>
          <w:lang w:val="en-US" w:eastAsia="ar-SA"/>
        </w:rPr>
        <w:t>. M.</w:t>
      </w:r>
    </w:p>
    <w:p w:rsidR="00211232" w:rsidRPr="00211232" w:rsidRDefault="00211232" w:rsidP="00211232">
      <w:pPr>
        <w:ind w:firstLine="708"/>
        <w:jc w:val="both"/>
        <w:rPr>
          <w:rFonts w:ascii="Arial" w:hAnsi="Arial" w:cs="Arial"/>
          <w:b/>
          <w:bCs/>
          <w:lang w:val="en-US" w:eastAsia="ar-SA"/>
        </w:rPr>
      </w:pPr>
      <w:r w:rsidRPr="00211232">
        <w:rPr>
          <w:rFonts w:ascii="Arial" w:hAnsi="Arial" w:cs="Arial"/>
          <w:b/>
          <w:bCs/>
          <w:lang w:val="en-US" w:eastAsia="ar-SA"/>
        </w:rPr>
        <w:t>7. Learning outcomes:</w:t>
      </w:r>
    </w:p>
    <w:p w:rsidR="00211232" w:rsidRPr="00211232" w:rsidRDefault="00211232" w:rsidP="00211232">
      <w:pPr>
        <w:ind w:firstLine="708"/>
        <w:jc w:val="both"/>
        <w:rPr>
          <w:rFonts w:ascii="Arial" w:hAnsi="Arial" w:cs="Arial"/>
          <w:bCs/>
          <w:lang w:val="en-US" w:eastAsia="ar-SA"/>
        </w:rPr>
      </w:pPr>
      <w:r w:rsidRPr="00211232">
        <w:rPr>
          <w:rFonts w:ascii="Arial" w:hAnsi="Arial" w:cs="Arial"/>
          <w:bCs/>
          <w:lang w:val="en-US" w:eastAsia="ar-SA"/>
        </w:rPr>
        <w:t xml:space="preserve">As a result of training the student </w:t>
      </w:r>
      <w:r w:rsidRPr="00211232">
        <w:rPr>
          <w:rFonts w:ascii="Arial" w:hAnsi="Arial" w:cs="Arial"/>
          <w:b/>
          <w:bCs/>
          <w:lang w:val="en-US" w:eastAsia="ar-SA"/>
        </w:rPr>
        <w:t>must:</w:t>
      </w:r>
    </w:p>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 xml:space="preserve"> to know:</w:t>
      </w:r>
      <w:r w:rsidRPr="00211232">
        <w:rPr>
          <w:rFonts w:ascii="Arial" w:hAnsi="Arial" w:cs="Arial"/>
          <w:bCs/>
          <w:lang w:val="en-US" w:eastAsia="ar-SA"/>
        </w:rPr>
        <w:t xml:space="preserve"> what is the interpretation that its role in the study of the work, why the need for performing analysis of the product, what features should have the contractor for the successful implementation of what you need to pay attention when you create performance models works.</w:t>
      </w:r>
    </w:p>
    <w:p w:rsidR="00211232" w:rsidRPr="00211232" w:rsidRDefault="00211232" w:rsidP="00211232">
      <w:pPr>
        <w:ind w:firstLine="708"/>
        <w:jc w:val="both"/>
        <w:rPr>
          <w:rFonts w:ascii="Arial" w:hAnsi="Arial" w:cs="Arial"/>
          <w:bCs/>
          <w:lang w:val="en-US" w:eastAsia="ar-SA"/>
        </w:rPr>
      </w:pPr>
      <w:proofErr w:type="gramStart"/>
      <w:r w:rsidRPr="00211232">
        <w:rPr>
          <w:rFonts w:ascii="Arial" w:hAnsi="Arial" w:cs="Arial"/>
          <w:b/>
          <w:bCs/>
          <w:lang w:val="en-US" w:eastAsia="ar-SA"/>
        </w:rPr>
        <w:t>be</w:t>
      </w:r>
      <w:proofErr w:type="gramEnd"/>
      <w:r w:rsidRPr="00211232">
        <w:rPr>
          <w:rFonts w:ascii="Arial" w:hAnsi="Arial" w:cs="Arial"/>
          <w:b/>
          <w:bCs/>
          <w:lang w:val="en-US" w:eastAsia="ar-SA"/>
        </w:rPr>
        <w:t xml:space="preserve"> able to:</w:t>
      </w:r>
      <w:r w:rsidRPr="00211232">
        <w:rPr>
          <w:rFonts w:ascii="Arial" w:hAnsi="Arial" w:cs="Arial"/>
          <w:bCs/>
          <w:lang w:val="en-US" w:eastAsia="ar-SA"/>
        </w:rPr>
        <w:t xml:space="preserve"> work on musical material in a </w:t>
      </w:r>
      <w:r w:rsidR="007E2033" w:rsidRPr="00211232">
        <w:rPr>
          <w:rFonts w:ascii="Arial" w:hAnsi="Arial" w:cs="Arial"/>
          <w:bCs/>
          <w:lang w:val="en-US" w:eastAsia="ar-SA"/>
        </w:rPr>
        <w:t>self-extracurricular</w:t>
      </w:r>
      <w:r w:rsidRPr="00211232">
        <w:rPr>
          <w:rFonts w:ascii="Arial" w:hAnsi="Arial" w:cs="Arial"/>
          <w:bCs/>
          <w:lang w:val="en-US" w:eastAsia="ar-SA"/>
        </w:rPr>
        <w:t xml:space="preserve"> work, identify the musical form of the work, identify the characteristics of exposition, consider the texture and the technical difficulties of the works</w:t>
      </w:r>
    </w:p>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8. Method of teaching</w:t>
      </w:r>
      <w:r w:rsidRPr="00211232">
        <w:rPr>
          <w:rFonts w:ascii="Arial" w:hAnsi="Arial" w:cs="Arial"/>
          <w:bCs/>
          <w:lang w:val="en-US" w:eastAsia="ar-SA"/>
        </w:rPr>
        <w:t>: classroom.</w:t>
      </w:r>
    </w:p>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9. Necessary obligatory preliminary and attendant modules</w:t>
      </w:r>
      <w:r w:rsidRPr="00211232">
        <w:rPr>
          <w:rFonts w:ascii="Arial" w:hAnsi="Arial" w:cs="Arial"/>
          <w:bCs/>
          <w:lang w:val="en-US" w:eastAsia="ar-SA"/>
        </w:rPr>
        <w:t>: musical instrument, elementary music theory.</w:t>
      </w:r>
    </w:p>
    <w:p w:rsidR="00211232" w:rsidRPr="00211232" w:rsidRDefault="00211232" w:rsidP="00211232">
      <w:pPr>
        <w:ind w:firstLine="708"/>
        <w:jc w:val="both"/>
        <w:rPr>
          <w:rFonts w:ascii="Arial" w:hAnsi="Arial" w:cs="Arial"/>
          <w:b/>
          <w:bCs/>
          <w:lang w:val="en-US" w:eastAsia="ar-SA"/>
        </w:rPr>
      </w:pPr>
      <w:r w:rsidRPr="00211232">
        <w:rPr>
          <w:rFonts w:ascii="Arial" w:hAnsi="Arial" w:cs="Arial"/>
          <w:b/>
          <w:bCs/>
          <w:lang w:val="en-US" w:eastAsia="ar-SA"/>
        </w:rPr>
        <w:t>10. The contents of the module:</w:t>
      </w:r>
    </w:p>
    <w:p w:rsidR="00211232" w:rsidRPr="00211232" w:rsidRDefault="00211232" w:rsidP="00211232">
      <w:pPr>
        <w:ind w:firstLine="708"/>
        <w:jc w:val="both"/>
        <w:rPr>
          <w:rFonts w:ascii="Arial" w:hAnsi="Arial" w:cs="Arial"/>
          <w:bCs/>
          <w:lang w:val="en-US" w:eastAsia="ar-SA"/>
        </w:rPr>
      </w:pPr>
      <w:r w:rsidRPr="00211232">
        <w:rPr>
          <w:rFonts w:ascii="Arial" w:hAnsi="Arial" w:cs="Arial"/>
          <w:bCs/>
          <w:lang w:val="en-US" w:eastAsia="ar-SA"/>
        </w:rPr>
        <w:t xml:space="preserve">To analyze the form and features of the presentation of the selected works. To create a customized execution model that allows to reveal the content of the work and to convey the composer's idea. </w:t>
      </w:r>
    </w:p>
    <w:p w:rsidR="00211232" w:rsidRPr="007E2033" w:rsidRDefault="00211232" w:rsidP="00211232">
      <w:pPr>
        <w:ind w:firstLine="708"/>
        <w:jc w:val="both"/>
        <w:rPr>
          <w:rFonts w:ascii="Arial" w:hAnsi="Arial" w:cs="Arial"/>
          <w:b/>
          <w:bCs/>
          <w:lang w:val="ru-RU" w:eastAsia="ar-SA"/>
        </w:rPr>
      </w:pPr>
      <w:r w:rsidRPr="007E2033">
        <w:rPr>
          <w:rFonts w:ascii="Arial" w:hAnsi="Arial" w:cs="Arial"/>
          <w:b/>
          <w:bCs/>
          <w:lang w:val="ru-RU" w:eastAsia="ar-SA"/>
        </w:rPr>
        <w:t xml:space="preserve">11. </w:t>
      </w:r>
      <w:r w:rsidRPr="00211232">
        <w:rPr>
          <w:rFonts w:ascii="Arial" w:hAnsi="Arial" w:cs="Arial"/>
          <w:b/>
          <w:bCs/>
          <w:lang w:val="en-US" w:eastAsia="ar-SA"/>
        </w:rPr>
        <w:t>Recommended</w:t>
      </w:r>
      <w:r w:rsidRPr="007E2033">
        <w:rPr>
          <w:rFonts w:ascii="Arial" w:hAnsi="Arial" w:cs="Arial"/>
          <w:b/>
          <w:bCs/>
          <w:lang w:val="ru-RU" w:eastAsia="ar-SA"/>
        </w:rPr>
        <w:t xml:space="preserve"> </w:t>
      </w:r>
      <w:r w:rsidRPr="00211232">
        <w:rPr>
          <w:rFonts w:ascii="Arial" w:hAnsi="Arial" w:cs="Arial"/>
          <w:b/>
          <w:bCs/>
          <w:lang w:val="en-US" w:eastAsia="ar-SA"/>
        </w:rPr>
        <w:t>reading</w:t>
      </w:r>
      <w:r w:rsidRPr="007E2033">
        <w:rPr>
          <w:rFonts w:ascii="Arial" w:hAnsi="Arial" w:cs="Arial"/>
          <w:b/>
          <w:bCs/>
          <w:lang w:val="ru-RU" w:eastAsia="ar-SA"/>
        </w:rPr>
        <w:t xml:space="preserve">: </w:t>
      </w:r>
    </w:p>
    <w:p w:rsidR="002070EB" w:rsidRPr="00827ADA" w:rsidRDefault="002070EB" w:rsidP="004417CD">
      <w:pPr>
        <w:pStyle w:val="a3"/>
        <w:spacing w:line="240" w:lineRule="auto"/>
        <w:ind w:left="993" w:hanging="285"/>
        <w:jc w:val="both"/>
        <w:rPr>
          <w:rFonts w:ascii="Arial" w:hAnsi="Arial" w:cs="Arial"/>
          <w:sz w:val="24"/>
          <w:szCs w:val="24"/>
        </w:rPr>
      </w:pPr>
      <w:r w:rsidRPr="00827ADA">
        <w:rPr>
          <w:rFonts w:ascii="Arial" w:hAnsi="Arial" w:cs="Arial"/>
          <w:i/>
          <w:color w:val="000000"/>
          <w:spacing w:val="-22"/>
          <w:w w:val="107"/>
          <w:sz w:val="24"/>
          <w:szCs w:val="24"/>
          <w:lang w:val="uk-UA"/>
        </w:rPr>
        <w:t xml:space="preserve">1. </w:t>
      </w:r>
      <w:r w:rsidRPr="00827ADA">
        <w:rPr>
          <w:rFonts w:ascii="Arial" w:hAnsi="Arial" w:cs="Arial"/>
          <w:sz w:val="24"/>
          <w:szCs w:val="24"/>
        </w:rPr>
        <w:t>Асафьев Б. В. Музыкальная форма как</w:t>
      </w:r>
      <w:r w:rsidR="007E2033" w:rsidRPr="007E2033">
        <w:rPr>
          <w:rFonts w:ascii="Arial" w:hAnsi="Arial" w:cs="Arial"/>
          <w:sz w:val="24"/>
          <w:szCs w:val="24"/>
        </w:rPr>
        <w:t xml:space="preserve"> </w:t>
      </w:r>
      <w:r w:rsidRPr="00827ADA">
        <w:rPr>
          <w:rFonts w:ascii="Arial" w:hAnsi="Arial" w:cs="Arial"/>
          <w:sz w:val="24"/>
          <w:szCs w:val="24"/>
        </w:rPr>
        <w:t>процесс. – Л., 1963.</w:t>
      </w:r>
    </w:p>
    <w:p w:rsidR="002070EB" w:rsidRPr="00827ADA" w:rsidRDefault="002070EB" w:rsidP="004417CD">
      <w:pPr>
        <w:pStyle w:val="a3"/>
        <w:spacing w:line="240" w:lineRule="auto"/>
        <w:ind w:left="993" w:hanging="285"/>
        <w:jc w:val="both"/>
        <w:rPr>
          <w:rFonts w:ascii="Arial" w:hAnsi="Arial" w:cs="Arial"/>
          <w:sz w:val="24"/>
          <w:szCs w:val="24"/>
        </w:rPr>
      </w:pPr>
      <w:r w:rsidRPr="00827ADA">
        <w:rPr>
          <w:rFonts w:ascii="Arial" w:hAnsi="Arial" w:cs="Arial"/>
          <w:sz w:val="24"/>
          <w:szCs w:val="24"/>
        </w:rPr>
        <w:t>2. Бобровский В. П. Анализ</w:t>
      </w:r>
      <w:r w:rsidR="007E2033" w:rsidRPr="007E2033">
        <w:rPr>
          <w:rFonts w:ascii="Arial" w:hAnsi="Arial" w:cs="Arial"/>
          <w:sz w:val="24"/>
          <w:szCs w:val="24"/>
        </w:rPr>
        <w:t xml:space="preserve"> </w:t>
      </w:r>
      <w:r w:rsidRPr="00827ADA">
        <w:rPr>
          <w:rFonts w:ascii="Arial" w:hAnsi="Arial" w:cs="Arial"/>
          <w:sz w:val="24"/>
          <w:szCs w:val="24"/>
        </w:rPr>
        <w:t>музыкальный // Музыкальная</w:t>
      </w:r>
      <w:r w:rsidR="007E2033" w:rsidRPr="007E2033">
        <w:rPr>
          <w:rFonts w:ascii="Arial" w:hAnsi="Arial" w:cs="Arial"/>
          <w:sz w:val="24"/>
          <w:szCs w:val="24"/>
        </w:rPr>
        <w:t xml:space="preserve"> </w:t>
      </w:r>
      <w:r w:rsidRPr="00827ADA">
        <w:rPr>
          <w:rFonts w:ascii="Arial" w:hAnsi="Arial" w:cs="Arial"/>
          <w:sz w:val="24"/>
          <w:szCs w:val="24"/>
        </w:rPr>
        <w:t>энциклопедия: В 6 т. –</w:t>
      </w:r>
      <w:r w:rsidR="007E2033" w:rsidRPr="007E2033">
        <w:rPr>
          <w:rFonts w:ascii="Arial" w:hAnsi="Arial" w:cs="Arial"/>
          <w:sz w:val="24"/>
          <w:szCs w:val="24"/>
        </w:rPr>
        <w:t xml:space="preserve"> </w:t>
      </w:r>
      <w:r w:rsidRPr="00827ADA">
        <w:rPr>
          <w:rFonts w:ascii="Arial" w:hAnsi="Arial" w:cs="Arial"/>
          <w:sz w:val="24"/>
          <w:szCs w:val="24"/>
        </w:rPr>
        <w:t>Т. 1. – М., 1973.</w:t>
      </w:r>
    </w:p>
    <w:p w:rsidR="002070EB" w:rsidRPr="00827ADA" w:rsidRDefault="002070EB" w:rsidP="004417CD">
      <w:pPr>
        <w:pStyle w:val="a3"/>
        <w:spacing w:line="240" w:lineRule="auto"/>
        <w:ind w:left="993" w:hanging="285"/>
        <w:jc w:val="both"/>
        <w:rPr>
          <w:rFonts w:ascii="Arial" w:hAnsi="Arial" w:cs="Arial"/>
          <w:sz w:val="24"/>
          <w:szCs w:val="24"/>
        </w:rPr>
      </w:pPr>
      <w:r w:rsidRPr="00827ADA">
        <w:rPr>
          <w:rFonts w:ascii="Arial" w:hAnsi="Arial" w:cs="Arial"/>
          <w:sz w:val="24"/>
          <w:szCs w:val="24"/>
        </w:rPr>
        <w:t>3. Бобровский В. П. О переменности функций музыкальной формы. – М., 1979.</w:t>
      </w:r>
    </w:p>
    <w:p w:rsidR="002070EB" w:rsidRPr="00827ADA" w:rsidRDefault="002070EB" w:rsidP="004417CD">
      <w:pPr>
        <w:pStyle w:val="a3"/>
        <w:spacing w:line="240" w:lineRule="auto"/>
        <w:ind w:left="993" w:hanging="285"/>
        <w:jc w:val="both"/>
        <w:rPr>
          <w:rFonts w:ascii="Arial" w:hAnsi="Arial" w:cs="Arial"/>
          <w:i/>
          <w:color w:val="000000"/>
          <w:spacing w:val="-22"/>
          <w:w w:val="107"/>
          <w:sz w:val="24"/>
          <w:szCs w:val="24"/>
          <w:lang w:val="uk-UA"/>
        </w:rPr>
      </w:pPr>
      <w:r w:rsidRPr="00827ADA">
        <w:rPr>
          <w:rFonts w:ascii="Arial" w:hAnsi="Arial" w:cs="Arial"/>
          <w:sz w:val="24"/>
          <w:szCs w:val="24"/>
        </w:rPr>
        <w:t xml:space="preserve">4. </w:t>
      </w:r>
      <w:proofErr w:type="spellStart"/>
      <w:r w:rsidRPr="00827ADA">
        <w:rPr>
          <w:rFonts w:ascii="Arial" w:hAnsi="Arial" w:cs="Arial"/>
          <w:sz w:val="24"/>
          <w:szCs w:val="24"/>
        </w:rPr>
        <w:t>Буцкой</w:t>
      </w:r>
      <w:proofErr w:type="spellEnd"/>
      <w:r w:rsidRPr="00827ADA">
        <w:rPr>
          <w:rFonts w:ascii="Arial" w:hAnsi="Arial" w:cs="Arial"/>
          <w:sz w:val="24"/>
          <w:szCs w:val="24"/>
        </w:rPr>
        <w:t xml:space="preserve"> А. К. Структура </w:t>
      </w:r>
      <w:r w:rsidR="007E2033" w:rsidRPr="00827ADA">
        <w:rPr>
          <w:rFonts w:ascii="Arial" w:hAnsi="Arial" w:cs="Arial"/>
          <w:sz w:val="24"/>
          <w:szCs w:val="24"/>
        </w:rPr>
        <w:t>музыкального</w:t>
      </w:r>
      <w:r w:rsidRPr="00827ADA">
        <w:rPr>
          <w:rFonts w:ascii="Arial" w:hAnsi="Arial" w:cs="Arial"/>
          <w:sz w:val="24"/>
          <w:szCs w:val="24"/>
        </w:rPr>
        <w:t xml:space="preserve"> произведения. Теоретические основы анализа музыкальных произведений. – Л.; М., 1948.</w:t>
      </w:r>
    </w:p>
    <w:p w:rsidR="00211232" w:rsidRPr="00211232" w:rsidRDefault="00211232" w:rsidP="00211232">
      <w:pPr>
        <w:ind w:firstLine="708"/>
        <w:jc w:val="both"/>
        <w:rPr>
          <w:rFonts w:ascii="Arial" w:hAnsi="Arial" w:cs="Arial"/>
          <w:bCs/>
          <w:lang w:val="en-US" w:eastAsia="ar-SA"/>
        </w:rPr>
      </w:pPr>
      <w:r w:rsidRPr="00211232">
        <w:rPr>
          <w:rFonts w:ascii="Arial" w:hAnsi="Arial" w:cs="Arial"/>
          <w:b/>
          <w:bCs/>
          <w:lang w:val="en-US" w:eastAsia="ar-SA"/>
        </w:rPr>
        <w:t>12. Forms and teaching methods:</w:t>
      </w:r>
      <w:r w:rsidRPr="00211232">
        <w:rPr>
          <w:rFonts w:ascii="Arial" w:hAnsi="Arial" w:cs="Arial"/>
          <w:bCs/>
          <w:lang w:val="en-US" w:eastAsia="ar-SA"/>
        </w:rPr>
        <w:t xml:space="preserve"> practical exercises, oral questioning, independent and individual work</w:t>
      </w:r>
    </w:p>
    <w:p w:rsidR="00211232" w:rsidRPr="00211232" w:rsidRDefault="00211232" w:rsidP="00211232">
      <w:pPr>
        <w:ind w:firstLine="708"/>
        <w:jc w:val="both"/>
        <w:rPr>
          <w:rFonts w:ascii="Arial" w:hAnsi="Arial" w:cs="Arial"/>
          <w:b/>
          <w:bCs/>
          <w:lang w:val="en-US" w:eastAsia="ar-SA"/>
        </w:rPr>
      </w:pPr>
      <w:r w:rsidRPr="00211232">
        <w:rPr>
          <w:rFonts w:ascii="Arial" w:hAnsi="Arial" w:cs="Arial"/>
          <w:b/>
          <w:bCs/>
          <w:lang w:val="en-US" w:eastAsia="ar-SA"/>
        </w:rPr>
        <w:t>13. Methods and evaluation criteria:</w:t>
      </w:r>
    </w:p>
    <w:p w:rsidR="00211232" w:rsidRPr="00211232" w:rsidRDefault="00211232" w:rsidP="00211232">
      <w:pPr>
        <w:ind w:firstLine="708"/>
        <w:jc w:val="both"/>
        <w:rPr>
          <w:rFonts w:ascii="Arial" w:hAnsi="Arial" w:cs="Arial"/>
          <w:bCs/>
          <w:lang w:val="en-US" w:eastAsia="ar-SA"/>
        </w:rPr>
      </w:pPr>
      <w:r w:rsidRPr="00211232">
        <w:rPr>
          <w:rFonts w:ascii="Arial" w:hAnsi="Arial" w:cs="Arial"/>
          <w:bCs/>
          <w:lang w:val="en-US" w:eastAsia="ar-SA"/>
        </w:rPr>
        <w:t>• Current control (60%): practical work, tests, individual and independent work</w:t>
      </w:r>
    </w:p>
    <w:p w:rsidR="00211232" w:rsidRPr="002070EB" w:rsidRDefault="00211232" w:rsidP="00211232">
      <w:pPr>
        <w:ind w:firstLine="708"/>
        <w:jc w:val="both"/>
        <w:rPr>
          <w:rFonts w:ascii="Arial" w:hAnsi="Arial" w:cs="Arial"/>
          <w:bCs/>
          <w:lang w:val="en-US" w:eastAsia="ar-SA"/>
        </w:rPr>
      </w:pPr>
      <w:r w:rsidRPr="002070EB">
        <w:rPr>
          <w:rFonts w:ascii="Arial" w:hAnsi="Arial" w:cs="Arial"/>
          <w:bCs/>
          <w:lang w:val="en-US" w:eastAsia="ar-SA"/>
        </w:rPr>
        <w:t>• Final control (40%, offset)</w:t>
      </w:r>
    </w:p>
    <w:p w:rsidR="00720C45" w:rsidRPr="002070EB" w:rsidRDefault="00211232" w:rsidP="00211232">
      <w:pPr>
        <w:ind w:firstLine="708"/>
        <w:jc w:val="both"/>
        <w:rPr>
          <w:rFonts w:ascii="Arial" w:hAnsi="Arial" w:cs="Arial"/>
          <w:bCs/>
          <w:lang w:val="en-US" w:eastAsia="ar-SA"/>
        </w:rPr>
      </w:pPr>
      <w:r w:rsidRPr="002070EB">
        <w:rPr>
          <w:rFonts w:ascii="Arial" w:hAnsi="Arial" w:cs="Arial"/>
          <w:b/>
          <w:bCs/>
          <w:lang w:val="en-US" w:eastAsia="ar-SA"/>
        </w:rPr>
        <w:t>14. Language of instruction:</w:t>
      </w:r>
      <w:r w:rsidRPr="002070EB">
        <w:rPr>
          <w:rFonts w:ascii="Arial" w:hAnsi="Arial" w:cs="Arial"/>
          <w:bCs/>
          <w:lang w:val="en-US" w:eastAsia="ar-SA"/>
        </w:rPr>
        <w:t xml:space="preserve"> Ukrainian</w:t>
      </w:r>
    </w:p>
    <w:sectPr w:rsidR="00720C45" w:rsidRPr="002070EB" w:rsidSect="00720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714F"/>
    <w:multiLevelType w:val="hybridMultilevel"/>
    <w:tmpl w:val="8ED652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A2E3C6A"/>
    <w:multiLevelType w:val="hybridMultilevel"/>
    <w:tmpl w:val="93D26C56"/>
    <w:lvl w:ilvl="0" w:tplc="2F10D282">
      <w:start w:val="1"/>
      <w:numFmt w:val="decimal"/>
      <w:lvlText w:val="%1."/>
      <w:lvlJc w:val="left"/>
      <w:pPr>
        <w:tabs>
          <w:tab w:val="num" w:pos="1495"/>
        </w:tabs>
        <w:ind w:left="1495" w:hanging="360"/>
      </w:pPr>
      <w:rPr>
        <w:rFonts w:cs="Times New Roman"/>
        <w:b w:val="0"/>
        <w:i w:val="0"/>
        <w:color w:val="auto"/>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B970AC3A">
      <w:start w:val="1"/>
      <w:numFmt w:val="decimal"/>
      <w:lvlText w:val="%4."/>
      <w:lvlJc w:val="left"/>
      <w:pPr>
        <w:tabs>
          <w:tab w:val="num" w:pos="360"/>
        </w:tabs>
        <w:ind w:left="360" w:hanging="360"/>
      </w:pPr>
      <w:rPr>
        <w:rFonts w:ascii="Times New Roman" w:eastAsia="Times New Roman" w:hAnsi="Times New Roman" w:cs="Times New Roman"/>
        <w:b w:val="0"/>
        <w:i w:val="0"/>
        <w:color w:val="auto"/>
        <w:sz w:val="28"/>
        <w:szCs w:val="28"/>
      </w:rPr>
    </w:lvl>
    <w:lvl w:ilvl="4" w:tplc="04190019">
      <w:start w:val="1"/>
      <w:numFmt w:val="decimal"/>
      <w:lvlText w:val="%5."/>
      <w:lvlJc w:val="left"/>
      <w:pPr>
        <w:tabs>
          <w:tab w:val="num" w:pos="900"/>
        </w:tabs>
        <w:ind w:left="9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3B2479"/>
    <w:multiLevelType w:val="hybridMultilevel"/>
    <w:tmpl w:val="B5E80E7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3960"/>
    <w:rsid w:val="002070EB"/>
    <w:rsid w:val="00211232"/>
    <w:rsid w:val="004417CD"/>
    <w:rsid w:val="00534482"/>
    <w:rsid w:val="00666ED7"/>
    <w:rsid w:val="006B3960"/>
    <w:rsid w:val="00720C45"/>
    <w:rsid w:val="0072663A"/>
    <w:rsid w:val="007E2033"/>
    <w:rsid w:val="00827ADA"/>
    <w:rsid w:val="00A95178"/>
    <w:rsid w:val="00DC19F8"/>
    <w:rsid w:val="00FF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6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960"/>
    <w:pPr>
      <w:spacing w:after="200" w:line="276" w:lineRule="auto"/>
      <w:ind w:left="720"/>
      <w:contextualSpacing/>
    </w:pPr>
    <w:rPr>
      <w:rFonts w:eastAsia="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71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9</cp:revision>
  <dcterms:created xsi:type="dcterms:W3CDTF">2016-10-09T11:44:00Z</dcterms:created>
  <dcterms:modified xsi:type="dcterms:W3CDTF">2016-11-30T11:50:00Z</dcterms:modified>
</cp:coreProperties>
</file>